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2C03B" w14:textId="2E90204D" w:rsidR="007B235D" w:rsidRPr="002B2174" w:rsidRDefault="007B235D" w:rsidP="007B235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1B36A9">
        <w:rPr>
          <w:rFonts w:ascii="Arial" w:eastAsia="Batang" w:hAnsi="Arial" w:cs="Arial"/>
          <w:b/>
          <w:bCs/>
          <w:sz w:val="24"/>
          <w:szCs w:val="24"/>
          <w:lang w:val="de-DE"/>
        </w:rPr>
        <w:t>4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</w:t>
      </w:r>
      <w:r w:rsidR="007B59B7" w:rsidRPr="007B59B7">
        <w:rPr>
          <w:rFonts w:ascii="Arial" w:eastAsia="Batang" w:hAnsi="Arial" w:cs="Arial"/>
          <w:b/>
          <w:bCs/>
          <w:sz w:val="24"/>
          <w:szCs w:val="24"/>
          <w:lang w:val="de-DE"/>
        </w:rPr>
        <w:t>R1-2308558</w:t>
      </w:r>
    </w:p>
    <w:p w14:paraId="0F3DE769" w14:textId="18FA1604" w:rsidR="00F10548" w:rsidRPr="008267DE" w:rsidRDefault="00984A5C" w:rsidP="00F10548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267DE">
        <w:rPr>
          <w:rFonts w:ascii="Arial" w:eastAsia="Batang" w:hAnsi="Arial" w:cs="Arial"/>
          <w:b/>
          <w:bCs/>
          <w:sz w:val="24"/>
          <w:szCs w:val="24"/>
        </w:rPr>
        <w:t xml:space="preserve">Toulouse, France, </w:t>
      </w:r>
      <w:r w:rsidR="001B36A9">
        <w:rPr>
          <w:rFonts w:ascii="Arial" w:eastAsia="Batang" w:hAnsi="Arial" w:cs="Arial"/>
          <w:b/>
          <w:bCs/>
          <w:sz w:val="24"/>
          <w:szCs w:val="24"/>
        </w:rPr>
        <w:t>August</w:t>
      </w:r>
      <w:r w:rsidRPr="008267DE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1B36A9">
        <w:rPr>
          <w:rFonts w:ascii="Arial" w:eastAsia="Batang" w:hAnsi="Arial" w:cs="Arial"/>
          <w:b/>
          <w:bCs/>
          <w:sz w:val="24"/>
          <w:szCs w:val="24"/>
        </w:rPr>
        <w:t>21</w:t>
      </w:r>
      <w:r w:rsidR="001B36A9">
        <w:rPr>
          <w:rFonts w:ascii="Arial" w:eastAsia="Batang" w:hAnsi="Arial" w:cs="Arial"/>
          <w:b/>
          <w:bCs/>
          <w:sz w:val="24"/>
          <w:szCs w:val="24"/>
          <w:vertAlign w:val="superscript"/>
        </w:rPr>
        <w:t>st</w:t>
      </w:r>
      <w:r w:rsidRPr="008267DE">
        <w:rPr>
          <w:rFonts w:ascii="Arial" w:eastAsia="Batang" w:hAnsi="Arial" w:cs="Arial"/>
          <w:b/>
          <w:bCs/>
          <w:sz w:val="24"/>
          <w:szCs w:val="24"/>
        </w:rPr>
        <w:t xml:space="preserve"> – </w:t>
      </w:r>
      <w:r w:rsidR="001B36A9">
        <w:rPr>
          <w:rFonts w:ascii="Arial" w:eastAsia="Batang" w:hAnsi="Arial" w:cs="Arial"/>
          <w:b/>
          <w:bCs/>
          <w:sz w:val="24"/>
          <w:szCs w:val="24"/>
        </w:rPr>
        <w:t>25</w:t>
      </w:r>
      <w:r w:rsidRPr="008267DE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8267DE">
        <w:rPr>
          <w:rFonts w:ascii="Arial" w:eastAsia="Batang" w:hAnsi="Arial" w:cs="Arial"/>
          <w:b/>
          <w:bCs/>
          <w:sz w:val="24"/>
          <w:szCs w:val="24"/>
        </w:rPr>
        <w:t>, 202</w:t>
      </w:r>
      <w:r w:rsidR="001B36A9">
        <w:rPr>
          <w:rFonts w:ascii="Arial" w:eastAsia="Batang" w:hAnsi="Arial" w:cs="Arial"/>
          <w:b/>
          <w:bCs/>
          <w:sz w:val="24"/>
          <w:szCs w:val="24"/>
        </w:rPr>
        <w:t>3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38D0F339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8267DE">
        <w:rPr>
          <w:rFonts w:ascii="Arial" w:hAnsi="Arial" w:cs="Arial"/>
          <w:b/>
          <w:sz w:val="24"/>
          <w:szCs w:val="24"/>
        </w:rPr>
        <w:t>Title:</w:t>
      </w:r>
      <w:r w:rsidR="00C642CA">
        <w:rPr>
          <w:rFonts w:ascii="Arial" w:hAnsi="Arial" w:cs="Arial"/>
          <w:b/>
          <w:sz w:val="24"/>
          <w:szCs w:val="24"/>
        </w:rPr>
        <w:tab/>
      </w:r>
      <w:r w:rsidR="002032CE" w:rsidRPr="00AB277A">
        <w:rPr>
          <w:rFonts w:ascii="Arial" w:hAnsi="Arial" w:cs="Arial"/>
          <w:b/>
          <w:sz w:val="24"/>
          <w:szCs w:val="24"/>
        </w:rPr>
        <w:t>Draft</w:t>
      </w:r>
      <w:r w:rsidR="002032CE" w:rsidRPr="002032CE">
        <w:rPr>
          <w:rFonts w:ascii="Arial" w:hAnsi="Arial" w:cs="Arial"/>
          <w:b/>
          <w:sz w:val="24"/>
          <w:szCs w:val="24"/>
        </w:rPr>
        <w:t xml:space="preserve"> LS on P</w:t>
      </w:r>
      <w:r w:rsidR="001B36A9">
        <w:rPr>
          <w:rFonts w:ascii="Arial" w:hAnsi="Arial" w:cs="Arial"/>
          <w:b/>
          <w:sz w:val="24"/>
          <w:szCs w:val="24"/>
        </w:rPr>
        <w:t>riority Handling for SL Positioning</w:t>
      </w:r>
    </w:p>
    <w:p w14:paraId="6C504685" w14:textId="10612E10" w:rsidR="00836959" w:rsidRPr="00C6405C" w:rsidRDefault="00836959" w:rsidP="00836959">
      <w:pPr>
        <w:spacing w:after="60"/>
        <w:ind w:left="1985" w:hanging="1985"/>
        <w:jc w:val="both"/>
        <w:rPr>
          <w:rFonts w:ascii="Arial" w:hAnsi="Arial" w:cs="Arial"/>
          <w:b/>
          <w:sz w:val="24"/>
          <w:szCs w:val="24"/>
        </w:rPr>
      </w:pPr>
      <w:r w:rsidRPr="00C6405C">
        <w:rPr>
          <w:rFonts w:ascii="Arial" w:hAnsi="Arial" w:cs="Arial"/>
          <w:b/>
          <w:sz w:val="24"/>
          <w:szCs w:val="24"/>
        </w:rPr>
        <w:t>Release:</w:t>
      </w:r>
      <w:r w:rsidRPr="00C6405C">
        <w:rPr>
          <w:rFonts w:ascii="Arial" w:hAnsi="Arial" w:cs="Arial"/>
          <w:b/>
          <w:sz w:val="24"/>
          <w:szCs w:val="24"/>
        </w:rPr>
        <w:tab/>
        <w:t>Rel-1</w:t>
      </w:r>
      <w:r w:rsidR="00AE0FFC" w:rsidRPr="00C6405C">
        <w:rPr>
          <w:rFonts w:ascii="Arial" w:hAnsi="Arial" w:cs="Arial"/>
          <w:b/>
          <w:sz w:val="24"/>
          <w:szCs w:val="24"/>
        </w:rPr>
        <w:t>8</w:t>
      </w:r>
    </w:p>
    <w:p w14:paraId="5EAE5600" w14:textId="46DB0DBA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Work Item: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="001B36A9" w:rsidRPr="001B36A9">
        <w:rPr>
          <w:rFonts w:ascii="Arial" w:eastAsia="Times New Roman" w:hAnsi="Arial" w:cs="Arial"/>
          <w:b/>
          <w:szCs w:val="22"/>
          <w:lang w:eastAsia="en-GB"/>
        </w:rPr>
        <w:t>NR_pos_enh2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  <w:sz w:val="20"/>
          <w:lang w:val="en-GB" w:eastAsia="zh-CN"/>
        </w:rPr>
      </w:pPr>
    </w:p>
    <w:p w14:paraId="0D5665D1" w14:textId="70EFA6C6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Source:</w:t>
      </w:r>
      <w:r w:rsidRPr="00836959">
        <w:rPr>
          <w:rFonts w:ascii="Arial" w:eastAsia="Batang" w:hAnsi="Arial" w:cs="Arial"/>
          <w:bCs/>
          <w:color w:val="FF0000"/>
          <w:sz w:val="20"/>
          <w:lang w:val="en-GB" w:eastAsia="zh-CN"/>
        </w:rPr>
        <w:tab/>
      </w:r>
      <w:r w:rsidR="00D6207F" w:rsidRPr="002B5EE0">
        <w:rPr>
          <w:rFonts w:ascii="Arial" w:eastAsia="DengXian" w:hAnsi="Arial" w:cs="Arial"/>
          <w:b/>
          <w:bCs/>
          <w:szCs w:val="22"/>
          <w:lang w:val="en-GB" w:eastAsia="en-GB"/>
        </w:rPr>
        <w:t>Intel Corporation</w:t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 [</w:t>
      </w:r>
      <w:r w:rsidRPr="00AB277A">
        <w:rPr>
          <w:rFonts w:ascii="Arial" w:eastAsia="DengXian" w:hAnsi="Arial" w:cs="Arial"/>
          <w:b/>
          <w:bCs/>
          <w:szCs w:val="22"/>
          <w:lang w:val="en-GB" w:eastAsia="en-GB"/>
        </w:rPr>
        <w:t>RAN1</w:t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]</w:t>
      </w:r>
    </w:p>
    <w:p w14:paraId="468CB08F" w14:textId="4D349428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val="en-GB"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To: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RAN </w:t>
      </w:r>
      <w:r w:rsidR="001B36A9">
        <w:rPr>
          <w:rFonts w:ascii="Arial" w:eastAsia="DengXian" w:hAnsi="Arial" w:cs="Arial"/>
          <w:b/>
          <w:bCs/>
          <w:szCs w:val="22"/>
          <w:lang w:val="en-GB" w:eastAsia="en-GB"/>
        </w:rPr>
        <w:t>WG2</w:t>
      </w:r>
    </w:p>
    <w:p w14:paraId="56863CEE" w14:textId="75249014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CC: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  <w:sz w:val="20"/>
          <w:lang w:val="en-GB" w:eastAsia="zh-CN"/>
        </w:rPr>
      </w:pPr>
      <w:r w:rsidRPr="00F400CF">
        <w:rPr>
          <w:rFonts w:ascii="Arial" w:eastAsia="Batang" w:hAnsi="Arial" w:cs="Arial"/>
          <w:b/>
          <w:sz w:val="20"/>
          <w:lang w:val="en-GB" w:eastAsia="zh-CN"/>
        </w:rPr>
        <w:t>Contact Person:</w:t>
      </w:r>
      <w:r w:rsidRPr="00F400CF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54F372E2" w14:textId="7FF99DDF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Name:</w:t>
      </w:r>
      <w:r w:rsidR="00C6405C">
        <w:rPr>
          <w:rFonts w:ascii="Arial" w:hAnsi="Arial" w:cs="Arial"/>
          <w:bCs/>
          <w:sz w:val="20"/>
          <w:lang w:eastAsia="zh-CN"/>
        </w:rPr>
        <w:tab/>
        <w:t>Debdeep Chatterjee</w:t>
      </w:r>
    </w:p>
    <w:p w14:paraId="1A8B198D" w14:textId="06D82D20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E-mail Address:</w:t>
      </w:r>
      <w:r w:rsidRPr="00F400CF">
        <w:rPr>
          <w:rFonts w:ascii="Arial" w:hAnsi="Arial" w:cs="Arial"/>
          <w:b/>
          <w:sz w:val="20"/>
          <w:lang w:eastAsia="zh-CN"/>
        </w:rPr>
        <w:tab/>
      </w:r>
      <w:r w:rsidR="00C6405C" w:rsidRPr="00C6405C">
        <w:rPr>
          <w:rFonts w:ascii="Arial" w:hAnsi="Arial" w:cs="Arial"/>
          <w:bCs/>
          <w:sz w:val="20"/>
          <w:lang w:eastAsia="zh-CN"/>
        </w:rPr>
        <w:t>debdeep.chatterjee@intel.com</w:t>
      </w:r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0A05B61" w14:textId="77777777" w:rsidR="00C6405C" w:rsidRPr="000F4E43" w:rsidRDefault="00C6405C" w:rsidP="00C6405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C6971E" w14:textId="7FF5591F" w:rsidR="00C6405C" w:rsidRPr="00C6405C" w:rsidRDefault="00C6405C" w:rsidP="00C6405C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6E2DD88" w14:textId="40563F36" w:rsidR="00ED01F6" w:rsidRPr="00B21178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0" w:name="_Ref47259910"/>
      <w:bookmarkStart w:id="1" w:name="_Ref20730972"/>
      <w:bookmarkStart w:id="2" w:name="_Ref16193927"/>
      <w:bookmarkStart w:id="3" w:name="_Ref6926730"/>
      <w:bookmarkStart w:id="4" w:name="_Ref7107393"/>
      <w:bookmarkStart w:id="5" w:name="_Ref521318726"/>
      <w:bookmarkStart w:id="6" w:name="_Ref524340861"/>
      <w:bookmarkStart w:id="7" w:name="_Ref510774888"/>
      <w:bookmarkStart w:id="8" w:name="_Ref3884257"/>
    </w:p>
    <w:p w14:paraId="5BBE5360" w14:textId="1B515550" w:rsidR="00760D7C" w:rsidRDefault="00C6405C" w:rsidP="130DFD7D">
      <w:pPr>
        <w:spacing w:line="256" w:lineRule="auto"/>
        <w:jc w:val="both"/>
        <w:rPr>
          <w:lang w:eastAsia="zh-CN"/>
        </w:rPr>
      </w:pPr>
      <w:r>
        <w:rPr>
          <w:szCs w:val="22"/>
        </w:rPr>
        <w:t xml:space="preserve">As part of Rel-18 WI on Expanded and Improved NR Positioning, related to SL positioning, </w:t>
      </w:r>
      <w:r w:rsidR="001B36A9">
        <w:rPr>
          <w:szCs w:val="22"/>
        </w:rPr>
        <w:t xml:space="preserve">RAN1 discussed </w:t>
      </w:r>
      <w:r>
        <w:rPr>
          <w:szCs w:val="22"/>
        </w:rPr>
        <w:t>priority</w:t>
      </w:r>
      <w:r w:rsidR="001B36A9">
        <w:rPr>
          <w:szCs w:val="22"/>
        </w:rPr>
        <w:t xml:space="preserve"> handling </w:t>
      </w:r>
      <w:r>
        <w:rPr>
          <w:szCs w:val="22"/>
        </w:rPr>
        <w:t>at the physical layer for</w:t>
      </w:r>
      <w:r w:rsidR="001B36A9">
        <w:rPr>
          <w:szCs w:val="22"/>
        </w:rPr>
        <w:t xml:space="preserve"> SL PRS </w:t>
      </w:r>
      <w:r w:rsidR="00F2527F">
        <w:rPr>
          <w:szCs w:val="22"/>
        </w:rPr>
        <w:t>and/or PSSCH in a slot of</w:t>
      </w:r>
      <w:r w:rsidR="001B36A9">
        <w:rPr>
          <w:szCs w:val="22"/>
        </w:rPr>
        <w:t xml:space="preserve"> a dedicated </w:t>
      </w:r>
      <w:r w:rsidR="00F2527F">
        <w:rPr>
          <w:szCs w:val="22"/>
        </w:rPr>
        <w:t>or</w:t>
      </w:r>
      <w:r w:rsidR="001B36A9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="001B36A9">
        <w:rPr>
          <w:lang w:eastAsia="zh-CN"/>
        </w:rPr>
        <w:t xml:space="preserve">shared resource pool and made the following agreement. </w:t>
      </w:r>
    </w:p>
    <w:p w14:paraId="10DDE0B1" w14:textId="77777777" w:rsidR="001B36A9" w:rsidRDefault="001B36A9" w:rsidP="130DFD7D">
      <w:pPr>
        <w:spacing w:line="256" w:lineRule="auto"/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2527F" w14:paraId="1265DD77" w14:textId="77777777" w:rsidTr="00F2527F">
        <w:tc>
          <w:tcPr>
            <w:tcW w:w="9962" w:type="dxa"/>
          </w:tcPr>
          <w:p w14:paraId="397404AA" w14:textId="77777777" w:rsidR="00F2527F" w:rsidRDefault="00F2527F" w:rsidP="00F2527F">
            <w:pPr>
              <w:rPr>
                <w:iCs/>
              </w:rPr>
            </w:pPr>
            <w:r w:rsidRPr="00505EB0">
              <w:rPr>
                <w:iCs/>
                <w:highlight w:val="green"/>
              </w:rPr>
              <w:t>Agreement</w:t>
            </w:r>
          </w:p>
          <w:p w14:paraId="32E3C6B3" w14:textId="424346DD" w:rsidR="00F2527F" w:rsidRPr="000569FC" w:rsidRDefault="00F2527F" w:rsidP="00F2527F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569FC">
              <w:rPr>
                <w:iCs/>
              </w:rPr>
              <w:t xml:space="preserve">For a slot, a single priority value is provided by higher layers to the physical layer and is used at least to determine the </w:t>
            </w:r>
            <w:r w:rsidRPr="000569FC">
              <w:rPr>
                <w:iCs/>
                <w:lang w:eastAsia="zh-CN"/>
              </w:rPr>
              <w:t>PSSCH</w:t>
            </w:r>
            <w:r w:rsidRPr="000569FC">
              <w:rPr>
                <w:iCs/>
              </w:rPr>
              <w:t xml:space="preserve"> </w:t>
            </w:r>
            <w:r w:rsidRPr="000569FC">
              <w:rPr>
                <w:iCs/>
                <w:lang w:eastAsia="zh-CN"/>
              </w:rPr>
              <w:t>and/or SL-PRS transmission power</w:t>
            </w:r>
            <w:r w:rsidRPr="000569FC">
              <w:rPr>
                <w:rStyle w:val="ui-provider"/>
                <w:iCs/>
              </w:rPr>
              <w:t xml:space="preserve"> via the value of</w:t>
            </w:r>
            <w:r w:rsidRPr="000569FC">
              <w:rPr>
                <w:rFonts w:eastAsia="Malgun Gothic"/>
                <w:iCs/>
                <w:spacing w:val="-2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  <w:i/>
                      <w:iCs/>
                      <w:lang w:eastAsia="ko-KR"/>
                    </w:rPr>
                    <m:t>MAX</m:t>
                  </m:r>
                  <m:r>
                    <w:rPr>
                      <w:rFonts w:ascii="Cambria Math" w:eastAsia="Malgun Gothic" w:hAnsi="Cambria Math"/>
                      <w:lang w:eastAsia="ko-KR"/>
                    </w:rPr>
                    <m:t>,CBR</m:t>
                  </m:r>
                </m:sub>
              </m:sSub>
            </m:oMath>
            <w:r w:rsidRPr="000569FC">
              <w:rPr>
                <w:bCs/>
              </w:rPr>
              <w:t>.</w:t>
            </w:r>
          </w:p>
          <w:p w14:paraId="674A8BCE" w14:textId="77777777" w:rsidR="00F2527F" w:rsidRPr="000569FC" w:rsidRDefault="00F2527F" w:rsidP="00F2527F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569FC">
              <w:rPr>
                <w:rStyle w:val="ui-provider"/>
                <w:iCs/>
              </w:rPr>
              <w:t>For dedicated resource pool, this corresponds to the priority level of SL PRS.</w:t>
            </w:r>
            <w:r w:rsidRPr="000569FC">
              <w:t xml:space="preserve"> </w:t>
            </w:r>
          </w:p>
          <w:p w14:paraId="43619A36" w14:textId="3F41CCE6" w:rsidR="00F2527F" w:rsidRDefault="00F2527F" w:rsidP="00F2527F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569FC">
              <w:t>Send an LS to RAN2 requesting them to take the above into consideration when defining priority levels for SL PRS and PSSCH that are multiplexed in the same slot of a shared resource pool.</w:t>
            </w:r>
          </w:p>
        </w:tc>
      </w:tr>
    </w:tbl>
    <w:p w14:paraId="7AE4D163" w14:textId="77777777" w:rsidR="001B36A9" w:rsidRDefault="001B36A9" w:rsidP="130DFD7D">
      <w:pPr>
        <w:spacing w:line="256" w:lineRule="auto"/>
        <w:jc w:val="both"/>
        <w:rPr>
          <w:lang w:eastAsia="zh-CN"/>
        </w:rPr>
      </w:pPr>
    </w:p>
    <w:p w14:paraId="103CB905" w14:textId="6D891525" w:rsidR="0043648B" w:rsidRDefault="0043648B" w:rsidP="130DFD7D">
      <w:pPr>
        <w:spacing w:line="256" w:lineRule="auto"/>
        <w:jc w:val="both"/>
        <w:rPr>
          <w:lang w:eastAsia="zh-CN"/>
        </w:rPr>
      </w:pPr>
      <w:r>
        <w:rPr>
          <w:lang w:eastAsia="zh-CN"/>
        </w:rPr>
        <w:t xml:space="preserve">RAN1 also made the following </w:t>
      </w:r>
      <w:r w:rsidR="00CB59DE">
        <w:rPr>
          <w:lang w:eastAsia="zh-CN"/>
        </w:rPr>
        <w:t>conclusion</w:t>
      </w:r>
      <w:r>
        <w:rPr>
          <w:lang w:eastAsia="zh-CN"/>
        </w:rPr>
        <w:t xml:space="preserve"> related to priority and congestion control</w:t>
      </w:r>
      <w:r w:rsidR="00494B14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94B14" w14:paraId="6DDF2F94" w14:textId="77777777" w:rsidTr="00494B14">
        <w:tc>
          <w:tcPr>
            <w:tcW w:w="9962" w:type="dxa"/>
          </w:tcPr>
          <w:p w14:paraId="7A0B366C" w14:textId="24F2FBD5" w:rsidR="0035066E" w:rsidRPr="00CB59DE" w:rsidRDefault="00CB59DE" w:rsidP="0035066E">
            <w:pPr>
              <w:rPr>
                <w:b/>
                <w:bCs/>
                <w:iCs/>
              </w:rPr>
            </w:pPr>
            <w:r w:rsidRPr="00CB59DE">
              <w:rPr>
                <w:b/>
                <w:bCs/>
                <w:iCs/>
              </w:rPr>
              <w:t>Conclusion</w:t>
            </w:r>
          </w:p>
          <w:p w14:paraId="585FB1B3" w14:textId="77777777" w:rsidR="0035066E" w:rsidRDefault="0035066E" w:rsidP="0035066E">
            <w:r w:rsidRPr="00625003">
              <w:t>For Scheme 2 SL-PRS resource allocation, with regards to the congestion control for a shared RP, CBR and CR mechanisms from Rel.16 NR SL are reused.</w:t>
            </w:r>
          </w:p>
          <w:p w14:paraId="6A30F406" w14:textId="77777777" w:rsidR="0035066E" w:rsidRDefault="0035066E" w:rsidP="0035066E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048">
              <w:rPr>
                <w:rFonts w:ascii="Times New Roman" w:eastAsia="Times New Roman" w:hAnsi="Times New Roman"/>
                <w:sz w:val="24"/>
                <w:szCs w:val="24"/>
              </w:rPr>
              <w:t>Add this agreement in the LS related to the priority handling</w:t>
            </w:r>
          </w:p>
          <w:p w14:paraId="1C0B0583" w14:textId="77777777" w:rsidR="00494B14" w:rsidRDefault="00494B14" w:rsidP="130DFD7D">
            <w:pPr>
              <w:spacing w:line="256" w:lineRule="auto"/>
              <w:rPr>
                <w:lang w:eastAsia="zh-CN"/>
              </w:rPr>
            </w:pPr>
          </w:p>
        </w:tc>
      </w:tr>
    </w:tbl>
    <w:p w14:paraId="76D1F599" w14:textId="77777777" w:rsidR="00494B14" w:rsidRPr="00052C8D" w:rsidRDefault="00494B14" w:rsidP="130DFD7D">
      <w:pPr>
        <w:spacing w:line="256" w:lineRule="auto"/>
        <w:jc w:val="both"/>
        <w:rPr>
          <w:lang w:eastAsia="zh-CN"/>
        </w:rPr>
      </w:pPr>
    </w:p>
    <w:p w14:paraId="4A538DBF" w14:textId="77777777" w:rsidR="00BE1A1A" w:rsidRPr="00BE1A1A" w:rsidRDefault="00BE1A1A" w:rsidP="00BE1A1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DengXian" w:hAnsi="Arial"/>
          <w:sz w:val="36"/>
          <w:lang w:val="en-GB" w:eastAsia="en-GB"/>
        </w:rPr>
      </w:pPr>
      <w:r w:rsidRPr="00BE1A1A">
        <w:rPr>
          <w:rFonts w:ascii="Arial" w:eastAsia="DengXian" w:hAnsi="Arial"/>
          <w:sz w:val="36"/>
          <w:lang w:val="en-GB" w:eastAsia="en-GB"/>
        </w:rPr>
        <w:t>Actions</w:t>
      </w:r>
    </w:p>
    <w:p w14:paraId="0271C137" w14:textId="6A407555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To </w:t>
      </w:r>
      <w:r w:rsidR="00AE5687">
        <w:rPr>
          <w:rFonts w:ascii="Arial" w:eastAsia="DengXian" w:hAnsi="Arial" w:cs="Arial"/>
          <w:b/>
          <w:sz w:val="20"/>
          <w:lang w:eastAsia="zh-CN"/>
        </w:rPr>
        <w:t>RAN WG</w:t>
      </w: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2 </w:t>
      </w:r>
    </w:p>
    <w:p w14:paraId="610E12E0" w14:textId="463DCD7D" w:rsidR="00BE1A1A" w:rsidRDefault="00BE1A1A" w:rsidP="00BE1A1A">
      <w:pPr>
        <w:ind w:left="993" w:hanging="993"/>
        <w:rPr>
          <w:rFonts w:ascii="Times" w:eastAsia="DengXian" w:hAnsi="Times" w:cs="Times"/>
          <w:color w:val="0070C0"/>
          <w:szCs w:val="22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lastRenderedPageBreak/>
        <w:t xml:space="preserve">ACTION: </w:t>
      </w:r>
      <w:r w:rsidRPr="00BE1A1A">
        <w:rPr>
          <w:rFonts w:ascii="Arial" w:eastAsia="DengXian" w:hAnsi="Arial" w:cs="Arial"/>
          <w:b/>
          <w:color w:val="0070C0"/>
          <w:sz w:val="20"/>
          <w:lang w:val="en-GB" w:eastAsia="en-GB"/>
        </w:rPr>
        <w:tab/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RAN1 respectfully asks </w:t>
      </w:r>
      <w:r w:rsidR="00C6405C" w:rsidRPr="00C6405C">
        <w:rPr>
          <w:rFonts w:ascii="Times" w:eastAsia="DengXian" w:hAnsi="Times" w:cs="Times"/>
          <w:szCs w:val="22"/>
          <w:lang w:eastAsia="zh-CN"/>
        </w:rPr>
        <w:t>RAN WG</w:t>
      </w:r>
      <w:r w:rsidRPr="00C6405C">
        <w:rPr>
          <w:rFonts w:ascii="Times" w:eastAsia="DengXian" w:hAnsi="Times" w:cs="Times"/>
          <w:szCs w:val="22"/>
          <w:lang w:eastAsia="zh-CN"/>
        </w:rPr>
        <w:t>2</w:t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 to take the </w:t>
      </w:r>
      <w:r w:rsidR="00F405AC">
        <w:rPr>
          <w:rFonts w:ascii="Times" w:eastAsia="DengXian" w:hAnsi="Times" w:cs="Times"/>
          <w:szCs w:val="22"/>
          <w:lang w:val="en-GB" w:eastAsia="en-GB"/>
        </w:rPr>
        <w:t>above</w:t>
      </w:r>
      <w:r w:rsidR="005C686F">
        <w:rPr>
          <w:rFonts w:ascii="Times" w:eastAsia="DengXian" w:hAnsi="Times" w:cs="Times"/>
          <w:szCs w:val="22"/>
          <w:lang w:val="en-GB" w:eastAsia="en-GB"/>
        </w:rPr>
        <w:t xml:space="preserve"> agreement</w:t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 </w:t>
      </w:r>
      <w:r w:rsidR="00C6405C" w:rsidRPr="00C6405C">
        <w:rPr>
          <w:rFonts w:ascii="Times" w:eastAsia="DengXian" w:hAnsi="Times" w:cs="Times"/>
          <w:szCs w:val="22"/>
          <w:lang w:val="en-GB" w:eastAsia="en-GB"/>
        </w:rPr>
        <w:t>into account when defining priority levels for SL PRS and PSSCH that are multiplexed in the same slot of a shared resource pool</w:t>
      </w:r>
      <w:r w:rsidRPr="00C6405C">
        <w:rPr>
          <w:rFonts w:ascii="Times" w:eastAsia="DengXian" w:hAnsi="Times" w:cs="Times"/>
          <w:szCs w:val="22"/>
          <w:lang w:val="en-GB" w:eastAsia="en-GB"/>
        </w:rPr>
        <w:t>.</w:t>
      </w:r>
      <w:r w:rsidRPr="00C6405C">
        <w:rPr>
          <w:rFonts w:ascii="Times" w:eastAsia="DengXian" w:hAnsi="Times" w:cs="Times"/>
          <w:color w:val="0070C0"/>
          <w:szCs w:val="22"/>
          <w:lang w:val="en-GB" w:eastAsia="en-GB"/>
        </w:rPr>
        <w:t xml:space="preserve"> </w:t>
      </w:r>
    </w:p>
    <w:p w14:paraId="6A4550E7" w14:textId="717A395C" w:rsidR="005C686F" w:rsidRPr="00C6405C" w:rsidRDefault="005C686F" w:rsidP="0043648B">
      <w:pPr>
        <w:ind w:left="993"/>
        <w:rPr>
          <w:rFonts w:ascii="Times" w:eastAsia="DengXian" w:hAnsi="Times" w:cs="Times"/>
          <w:color w:val="0070C0"/>
          <w:szCs w:val="22"/>
          <w:lang w:val="en-GB" w:eastAsia="en-GB"/>
        </w:rPr>
      </w:pPr>
      <w:r w:rsidRPr="00C6405C">
        <w:rPr>
          <w:rFonts w:ascii="Times" w:eastAsia="DengXian" w:hAnsi="Times" w:cs="Times"/>
          <w:szCs w:val="22"/>
          <w:lang w:val="en-GB" w:eastAsia="en-GB"/>
        </w:rPr>
        <w:t xml:space="preserve">RAN1 respectfully asks </w:t>
      </w:r>
      <w:r w:rsidRPr="00C6405C">
        <w:rPr>
          <w:rFonts w:ascii="Times" w:eastAsia="DengXian" w:hAnsi="Times" w:cs="Times"/>
          <w:szCs w:val="22"/>
          <w:lang w:eastAsia="zh-CN"/>
        </w:rPr>
        <w:t>RAN WG2</w:t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 to take the </w:t>
      </w:r>
      <w:r w:rsidR="00F405AC">
        <w:rPr>
          <w:rFonts w:ascii="Times" w:eastAsia="DengXian" w:hAnsi="Times" w:cs="Times"/>
          <w:szCs w:val="22"/>
          <w:lang w:val="en-GB" w:eastAsia="en-GB"/>
        </w:rPr>
        <w:t xml:space="preserve">above conclusion </w:t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into account </w:t>
      </w:r>
      <w:r w:rsidR="00494B14">
        <w:rPr>
          <w:rFonts w:ascii="Times" w:eastAsia="DengXian" w:hAnsi="Times" w:cs="Times"/>
          <w:szCs w:val="22"/>
          <w:lang w:val="en-GB" w:eastAsia="en-GB"/>
        </w:rPr>
        <w:t>for their work</w:t>
      </w:r>
      <w:r w:rsidRPr="00C6405C">
        <w:rPr>
          <w:rFonts w:ascii="Times" w:eastAsia="DengXian" w:hAnsi="Times" w:cs="Times"/>
          <w:szCs w:val="22"/>
          <w:lang w:val="en-GB" w:eastAsia="en-GB"/>
        </w:rPr>
        <w:t>.</w:t>
      </w:r>
    </w:p>
    <w:p w14:paraId="73F7088C" w14:textId="77777777" w:rsidR="00BE1A1A" w:rsidRPr="00C6405C" w:rsidRDefault="00BE1A1A" w:rsidP="00BE1A1A">
      <w:pPr>
        <w:ind w:left="993" w:hanging="993"/>
        <w:rPr>
          <w:rFonts w:ascii="Times" w:eastAsia="DengXian" w:hAnsi="Times" w:cs="Times"/>
          <w:szCs w:val="22"/>
          <w:lang w:val="en-GB" w:eastAsia="en-GB"/>
        </w:rPr>
      </w:pPr>
    </w:p>
    <w:p w14:paraId="670FC64A" w14:textId="77777777" w:rsidR="00BE1A1A" w:rsidRPr="00BE1A1A" w:rsidRDefault="00BE1A1A" w:rsidP="00BE1A1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DengXian" w:hAnsi="Arial"/>
          <w:sz w:val="36"/>
          <w:szCs w:val="36"/>
          <w:lang w:val="en-GB" w:eastAsia="en-GB"/>
        </w:rPr>
      </w:pPr>
      <w:r w:rsidRPr="00BE1A1A">
        <w:rPr>
          <w:rFonts w:ascii="Arial" w:eastAsia="DengXian" w:hAnsi="Arial"/>
          <w:sz w:val="36"/>
          <w:szCs w:val="36"/>
          <w:lang w:val="en-GB" w:eastAsia="en-GB"/>
        </w:rPr>
        <w:t>3</w:t>
      </w:r>
      <w:r w:rsidRPr="00BE1A1A">
        <w:rPr>
          <w:rFonts w:ascii="Arial" w:eastAsia="DengXian" w:hAnsi="Arial"/>
          <w:sz w:val="36"/>
          <w:szCs w:val="36"/>
          <w:lang w:val="en-GB" w:eastAsia="en-GB"/>
        </w:rPr>
        <w:tab/>
        <w:t xml:space="preserve">Dates of next </w:t>
      </w:r>
      <w:r w:rsidRPr="00BE1A1A">
        <w:rPr>
          <w:rFonts w:ascii="Arial" w:eastAsia="DengXian" w:hAnsi="Arial" w:cs="Arial"/>
          <w:bCs/>
          <w:sz w:val="36"/>
          <w:szCs w:val="36"/>
          <w:lang w:val="en-GB" w:eastAsia="en-GB"/>
        </w:rPr>
        <w:t xml:space="preserve">TSG </w:t>
      </w:r>
      <w:r w:rsidRPr="00BE1A1A">
        <w:rPr>
          <w:rFonts w:ascii="Arial" w:eastAsia="DengXian" w:hAnsi="Arial" w:cs="Arial"/>
          <w:sz w:val="36"/>
          <w:szCs w:val="36"/>
          <w:lang w:val="en-GB" w:eastAsia="en-GB"/>
        </w:rPr>
        <w:t xml:space="preserve">RAN </w:t>
      </w:r>
      <w:r w:rsidRPr="00BE1A1A">
        <w:rPr>
          <w:rFonts w:ascii="Arial" w:eastAsia="DengXian" w:hAnsi="Arial" w:cs="Arial"/>
          <w:bCs/>
          <w:sz w:val="36"/>
          <w:szCs w:val="36"/>
          <w:lang w:val="en-GB" w:eastAsia="en-GB"/>
        </w:rPr>
        <w:t>WG 1</w:t>
      </w:r>
      <w:r w:rsidRPr="00BE1A1A">
        <w:rPr>
          <w:rFonts w:ascii="Arial" w:eastAsia="DengXian" w:hAnsi="Arial"/>
          <w:sz w:val="36"/>
          <w:szCs w:val="36"/>
          <w:lang w:val="en-GB" w:eastAsia="en-GB"/>
        </w:rPr>
        <w:t xml:space="preserve"> meetings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3EFFE028" w14:textId="77777777" w:rsidR="00C6405C" w:rsidRPr="00576092" w:rsidRDefault="00C6405C" w:rsidP="00C6405C">
      <w:pPr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eastAsia="MS Mincho" w:hAnsi="Arial" w:cs="Arial"/>
          <w:bCs/>
          <w:lang w:eastAsia="ja-JP"/>
        </w:rPr>
        <w:t>Xiamen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C</w:t>
      </w:r>
      <w:r w:rsidRPr="00A54153">
        <w:rPr>
          <w:rFonts w:ascii="Arial" w:eastAsia="MS Mincho" w:hAnsi="Arial" w:cs="Arial"/>
          <w:bCs/>
          <w:lang w:eastAsia="ja-JP"/>
        </w:rPr>
        <w:t>N</w:t>
      </w:r>
    </w:p>
    <w:p w14:paraId="794740C2" w14:textId="77777777" w:rsidR="00C6405C" w:rsidRPr="002B68C7" w:rsidRDefault="00C6405C" w:rsidP="00C6405C">
      <w:pPr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17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Chicago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p w14:paraId="1AD8B13F" w14:textId="44DEFE61" w:rsidR="00BE1A1A" w:rsidRPr="006B25AD" w:rsidRDefault="00BE1A1A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  <w:lang w:eastAsia="zh-CN"/>
        </w:rPr>
      </w:pPr>
    </w:p>
    <w:sectPr w:rsidR="00BE1A1A" w:rsidRPr="006B25AD" w:rsidSect="006721B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CD89B" w14:textId="77777777" w:rsidR="00DB17EC" w:rsidRDefault="00DB17EC">
      <w:r>
        <w:separator/>
      </w:r>
    </w:p>
  </w:endnote>
  <w:endnote w:type="continuationSeparator" w:id="0">
    <w:p w14:paraId="0860BBAC" w14:textId="77777777" w:rsidR="00DB17EC" w:rsidRDefault="00DB17EC">
      <w:r>
        <w:continuationSeparator/>
      </w:r>
    </w:p>
  </w:endnote>
  <w:endnote w:type="continuationNotice" w:id="1">
    <w:p w14:paraId="33795C24" w14:textId="77777777" w:rsidR="00DB17EC" w:rsidRDefault="00DB17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2403" w14:textId="09FAB7CB" w:rsidR="00DE51D0" w:rsidRDefault="00DE51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19E38" w14:textId="77777777" w:rsidR="00DB17EC" w:rsidRDefault="00DB17EC">
      <w:r>
        <w:separator/>
      </w:r>
    </w:p>
  </w:footnote>
  <w:footnote w:type="continuationSeparator" w:id="0">
    <w:p w14:paraId="1ABB9504" w14:textId="77777777" w:rsidR="00DB17EC" w:rsidRDefault="00DB17EC">
      <w:r>
        <w:continuationSeparator/>
      </w:r>
    </w:p>
  </w:footnote>
  <w:footnote w:type="continuationNotice" w:id="1">
    <w:p w14:paraId="10A6D1D4" w14:textId="77777777" w:rsidR="00DB17EC" w:rsidRDefault="00DB17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FA18" w14:textId="4FD12B11" w:rsidR="00DE51D0" w:rsidRDefault="00DE51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8BEF" w14:textId="57DB0FD1" w:rsidR="00DE51D0" w:rsidRDefault="00DE5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44314597"/>
    <w:multiLevelType w:val="hybridMultilevel"/>
    <w:tmpl w:val="A21EF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B12C7D"/>
    <w:multiLevelType w:val="multilevel"/>
    <w:tmpl w:val="68B12C7D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63829902">
    <w:abstractNumId w:val="3"/>
  </w:num>
  <w:num w:numId="2" w16cid:durableId="1882670279">
    <w:abstractNumId w:val="12"/>
  </w:num>
  <w:num w:numId="3" w16cid:durableId="584059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5216927">
    <w:abstractNumId w:val="9"/>
  </w:num>
  <w:num w:numId="5" w16cid:durableId="1136487777">
    <w:abstractNumId w:val="1"/>
  </w:num>
  <w:num w:numId="6" w16cid:durableId="1320429130">
    <w:abstractNumId w:val="4"/>
  </w:num>
  <w:num w:numId="7" w16cid:durableId="21376785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8604678">
    <w:abstractNumId w:val="13"/>
  </w:num>
  <w:num w:numId="9" w16cid:durableId="205795743">
    <w:abstractNumId w:val="5"/>
  </w:num>
  <w:num w:numId="10" w16cid:durableId="1494688240">
    <w:abstractNumId w:val="6"/>
  </w:num>
  <w:num w:numId="11" w16cid:durableId="654603533">
    <w:abstractNumId w:val="10"/>
  </w:num>
  <w:num w:numId="12" w16cid:durableId="326595971">
    <w:abstractNumId w:val="11"/>
  </w:num>
  <w:num w:numId="13" w16cid:durableId="76816489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displayBackgroundShape/>
  <w:printFractionalCharacterWidth/>
  <w:embedSystemFonts/>
  <w:bordersDoNotSurroundHeader/>
  <w:bordersDoNotSurroundFooter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0F1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9F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133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C8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84D"/>
    <w:rsid w:val="00065B83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A54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4A07"/>
    <w:rsid w:val="00094F8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344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13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2F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42A"/>
    <w:rsid w:val="00196582"/>
    <w:rsid w:val="001965EA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6A9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C7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2CE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13D7"/>
    <w:rsid w:val="002914FA"/>
    <w:rsid w:val="0029178F"/>
    <w:rsid w:val="00291B01"/>
    <w:rsid w:val="00291BDC"/>
    <w:rsid w:val="00291DFF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50E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6E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0A5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1F7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07F3D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48B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1FF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0F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14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1FA4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6FCA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E7"/>
    <w:rsid w:val="005607E8"/>
    <w:rsid w:val="0056086C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5DB8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0D0C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86F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661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17C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1F3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9B7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562"/>
    <w:rsid w:val="008B6612"/>
    <w:rsid w:val="008B69EC"/>
    <w:rsid w:val="008B6C39"/>
    <w:rsid w:val="008B6CA5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529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59E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12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27D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34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8D1"/>
    <w:rsid w:val="009A7B82"/>
    <w:rsid w:val="009A7B91"/>
    <w:rsid w:val="009A7D6E"/>
    <w:rsid w:val="009A7E9C"/>
    <w:rsid w:val="009B003C"/>
    <w:rsid w:val="009B0097"/>
    <w:rsid w:val="009B0373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CA8"/>
    <w:rsid w:val="009C3D88"/>
    <w:rsid w:val="009C3F40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87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3D0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B66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77A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87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2B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BB1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7F3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80D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5C"/>
    <w:rsid w:val="00C64083"/>
    <w:rsid w:val="00C642BA"/>
    <w:rsid w:val="00C642C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9DE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7EC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7E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D4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4C36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89"/>
    <w:rsid w:val="00F0279F"/>
    <w:rsid w:val="00F027FF"/>
    <w:rsid w:val="00F02BE9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5F6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27F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0CF"/>
    <w:rsid w:val="00F405AC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3C9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28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C19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30DFD7D"/>
    <w:rsid w:val="1B066F94"/>
    <w:rsid w:val="203E78AD"/>
    <w:rsid w:val="2AEC1486"/>
    <w:rsid w:val="4B90115B"/>
    <w:rsid w:val="4DC0AAE0"/>
    <w:rsid w:val="550F7709"/>
    <w:rsid w:val="560F84C4"/>
    <w:rsid w:val="62E87016"/>
    <w:rsid w:val="67BD608C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469BD414-7F98-4047-8672-7EAB293B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D6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character" w:customStyle="1" w:styleId="ui-provider">
    <w:name w:val="ui-provider"/>
    <w:qFormat/>
    <w:rsid w:val="00F2527F"/>
  </w:style>
  <w:style w:type="paragraph" w:styleId="Title">
    <w:name w:val="Title"/>
    <w:basedOn w:val="Normal"/>
    <w:next w:val="Normal"/>
    <w:link w:val="TitleChar"/>
    <w:uiPriority w:val="10"/>
    <w:qFormat/>
    <w:rsid w:val="00C6405C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sz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C6405C"/>
    <w:rPr>
      <w:rFonts w:ascii="Arial" w:eastAsiaTheme="minorEastAsia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2ff76fbf-12b9-4337-ad3b-122e2d975ade"/>
    <ds:schemaRef ds:uri="ab813fb6-1347-4985-ab36-6575371b00b3"/>
    <ds:schemaRef ds:uri="a7bc6c04-a6f3-4b85-abcc-278c78dc556b"/>
  </ds:schemaRefs>
</ds:datastoreItem>
</file>

<file path=customXml/itemProps5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Chatterjee, Debdeep</cp:lastModifiedBy>
  <cp:revision>56</cp:revision>
  <cp:lastPrinted>2011-11-11T17:49:00Z</cp:lastPrinted>
  <dcterms:created xsi:type="dcterms:W3CDTF">2022-11-06T23:35:00Z</dcterms:created>
  <dcterms:modified xsi:type="dcterms:W3CDTF">2023-08-25T10:20:00Z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